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92312b9925bda1e0197679550c7e38e5110e0e"/>
    <w:p>
      <w:pPr>
        <w:pStyle w:val="Heading3"/>
      </w:pPr>
      <w:r>
        <w:t xml:space="preserve">27.04.2022 г. состоится вебинар "Порядок заполнения платёжных документов для перечисления налоговых платежей"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f5f/vebinar_poryadok_zapoleniya_platezhnyk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http://nizhegorodsky.mos.ru/information-on-taxes-and-taxation/detail/10759990.html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59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59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2025-03-06T00:48:14Z</dcterms:created>
  <dcterms:modified xsi:type="dcterms:W3CDTF">2025-03-06T00:48:14Z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