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84393269212be565148c41abb6db4b7c5597095"/>
    <w:p>
      <w:pPr>
        <w:pStyle w:val="Heading3"/>
      </w:pPr>
      <w:r>
        <w:t xml:space="preserve">У налогоплательщиков есть возможность получать актуальную информацию об уплате налогов по электронной почте или в смс-сообщении</w:t>
      </w:r>
    </w:p>
    <w:p>
      <w:pPr>
        <w:pStyle w:val="FirstParagraph"/>
      </w:pPr>
      <w:r>
        <w:t xml:space="preserve">16.06.2022</w:t>
      </w:r>
    </w:p>
    <w:p>
      <w:pPr>
        <w:pStyle w:val="BodyText"/>
      </w:pPr>
      <w:r>
        <w:drawing>
          <wp:inline>
            <wp:extent cx="5334000" cy="502146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nizhegorodsky.mos.ru/www/upload/medialibrary/3d4/s5egf6y7ecmms7v37ydvy3meeqiksp49/Novost_dlya_smi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0214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http://nizhegorodsky.mos.ru/information-on-taxes-and-taxation/detail/10873421.html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Нижегородского района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nizhegorodsky.mos.ru" TargetMode="External" /><Relationship Type="http://schemas.openxmlformats.org/officeDocument/2006/relationships/hyperlink" Id="rId23" Target="http://nizhegorodsky.mos.ru/information-on-taxes-and-taxation/detail/1087342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nizhegorodsky.mos.ru" TargetMode="External" /><Relationship Type="http://schemas.openxmlformats.org/officeDocument/2006/relationships/hyperlink" Id="rId23" Target="http://nizhegorodsky.mos.ru/information-on-taxes-and-taxation/detail/1087342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2025-03-06T00:28:32Z</dcterms:created>
  <dcterms:modified xsi:type="dcterms:W3CDTF">2025-03-06T00:28:32Z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