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f5416e5d47e25aaa91ad7aa8d5d61dcf1637c"/>
    <w:p>
      <w:pPr>
        <w:pStyle w:val="Heading3"/>
      </w:pPr>
      <w:r>
        <w:t xml:space="preserve">Что такое налоговое уведомление и как его исполнить</w:t>
      </w:r>
    </w:p>
    <w:p>
      <w:pPr>
        <w:pStyle w:val="FirstParagraph"/>
      </w:pPr>
      <w:r>
        <w:t xml:space="preserve">10.10.2022</w:t>
      </w:r>
    </w:p>
    <w:p>
      <w:pPr>
        <w:pStyle w:val="BodyText"/>
      </w:pPr>
      <w:r>
        <w:t xml:space="preserve">Обязанность по ежегодному исчислению для налогоплательщиков-физических лиц транспортного налога, земельного налога, налога на имущество физических лиц и НДФЛ (в отношении ряда доходов, по которым не удержан НДФЛ) возложена на налоговые органы (пункт 2 статьи 52 Налогового кодекса Российской Федерации, далее – НК РФ).</w:t>
      </w:r>
    </w:p>
    <w:p>
      <w:pPr>
        <w:pStyle w:val="BodyText"/>
      </w:pPr>
      <w:r>
        <w:t xml:space="preserve">В связи с этим налоговые органы не позднее 30 дней до наступления срока уплаты по вышеперечисленным налогам направляют налогоплательщикам-физическим лицам налоговые уведомление для уплаты налогов.</w:t>
      </w:r>
      <w:r>
        <w:t xml:space="preserve"> </w:t>
      </w:r>
      <w:bookmarkStart w:id="20" w:name="Par2"/>
      <w:bookmarkEnd w:id="20"/>
    </w:p>
    <w:p>
      <w:pPr>
        <w:pStyle w:val="BodyText"/>
      </w:pPr>
      <w:r>
        <w:t xml:space="preserve">Форма налогового уведомления утверждена приказом ФНС России от 07.09.2016 № ММВ-7-11/477@ и включает сумму налога, подлежащую уплате, сведения об объектах налогообложения, налоговой базе, сроке уплаты налога, а также сведения, необходимые для перечисления налога в бюджетную систему Российской Федерации (QR-код, штрих-код, УИН, банковские реквизиты платежа).</w:t>
      </w:r>
    </w:p>
    <w:p>
      <w:pPr>
        <w:pStyle w:val="BodyText"/>
      </w:pPr>
      <w:r>
        <w:t xml:space="preserve">В случае,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</w:t>
      </w:r>
    </w:p>
    <w:p>
      <w:pPr>
        <w:pStyle w:val="BodyText"/>
      </w:pPr>
      <w:r>
        <w:t xml:space="preserve">Налоговое</w:t>
      </w:r>
      <w:r>
        <w:t xml:space="preserve"> </w:t>
      </w:r>
      <w:hyperlink r:id="rId21">
        <w:r>
          <w:rPr>
            <w:rStyle w:val="Hyperlink"/>
          </w:rPr>
          <w:t xml:space="preserve">уведомление</w:t>
        </w:r>
      </w:hyperlink>
      <w:r>
        <w:t xml:space="preserve"> </w:t>
      </w:r>
      <w:r>
        <w:t xml:space="preserve">может быть направлено налогоплательщику по почте заказным письмом или передано в электронной форме через личный кабинет налогоплательщика.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</w:t>
      </w:r>
    </w:p>
    <w:p>
      <w:pPr>
        <w:pStyle w:val="BodyText"/>
      </w:pPr>
      <w:r>
        <w:t xml:space="preserve">Налогоплательщик (его</w:t>
      </w:r>
      <w:r>
        <w:t xml:space="preserve"> </w:t>
      </w:r>
      <w:hyperlink r:id="rId22">
        <w:r>
          <w:rPr>
            <w:rStyle w:val="Hyperlink"/>
          </w:rPr>
          <w:t xml:space="preserve">законный</w:t>
        </w:r>
      </w:hyperlink>
      <w:r>
        <w:t xml:space="preserve"> </w:t>
      </w:r>
      <w:r>
        <w:t xml:space="preserve">или уполномоченный представитель)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уведомления. Налоговое уведомление передается налогоплательщику (его законному или уполномоченному представителю либо через многофункциональный центр предоставления государственных и муниципальных услуг) в срок не позднее пяти дней со дня получения налоговым органом заявления о выдаче налогового уведомления (форма заявления утверждена приказом ФНС России от 11.11.2019 № ММВ-7-21/560@)</w:t>
      </w:r>
    </w:p>
    <w:p>
      <w:pPr>
        <w:pStyle w:val="BodyText"/>
      </w:pPr>
      <w:r>
        <w:t xml:space="preserve">Налоговое уведомление за налоговый период 2021 года должно быть исполнено (налоги в нём оплачены) не позднее 1 декабря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http://nizhegorodsky.mos.ru/information-on-taxes-and-taxation/detail/11098361.html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52C97BCA316C18EC794E3A00FBFD3ED8B33AA38E433935002DC8EEF1761FD358981D23FAFCDE9EBF92625CA00B41E87626E13DA941D0D366I70BH" TargetMode="External" /><Relationship Type="http://schemas.openxmlformats.org/officeDocument/2006/relationships/hyperlink" Id="rId22" Target="consultantplus://offline/ref=96DA80ECADC330BAF129C43A7C4211C1101317633752A1BA039446D53F0CEC6214475A04DB388EB507D07D2833g9I" TargetMode="External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098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52C97BCA316C18EC794E3A00FBFD3ED8B33AA38E433935002DC8EEF1761FD358981D23FAFCDE9EBF92625CA00B41E87626E13DA941D0D366I70BH" TargetMode="External" /><Relationship Type="http://schemas.openxmlformats.org/officeDocument/2006/relationships/hyperlink" Id="rId22" Target="consultantplus://offline/ref=96DA80ECADC330BAF129C43A7C4211C1101317633752A1BA039446D53F0CEC6214475A04DB388EB507D07D2833g9I" TargetMode="External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098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2025-03-06T00:29:05Z</dcterms:created>
  <dcterms:modified xsi:type="dcterms:W3CDTF">2025-03-06T00:29:05Z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