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налогоплательщики"/>
    <w:p>
      <w:pPr>
        <w:pStyle w:val="Heading3"/>
      </w:pPr>
      <w:r>
        <w:t xml:space="preserve">Уважаемые налогоплательщики!</w:t>
      </w:r>
    </w:p>
    <w:p>
      <w:pPr>
        <w:pStyle w:val="FirstParagraph"/>
      </w:pPr>
      <w:r>
        <w:t xml:space="preserve">09.12.2022</w:t>
      </w:r>
    </w:p>
    <w:p>
      <w:pPr>
        <w:pStyle w:val="BodyText"/>
      </w:pPr>
      <w:r>
        <w:t xml:space="preserve">С 1 января 2023 года единый налоговый платеж в России станет обязательным для всех юридических лиц, индивидуальных предпринимателей, а также физических лиц.</w:t>
      </w:r>
    </w:p>
    <w:p>
      <w:pPr>
        <w:pStyle w:val="BodyText"/>
      </w:pPr>
      <w:r>
        <w:t xml:space="preserve">Справочная информация размещена на официальном сайте ФНС России</w:t>
      </w:r>
    </w:p>
    <w:p>
      <w:pPr>
        <w:pStyle w:val="BodyText"/>
      </w:pPr>
      <w:hyperlink r:id="rId20">
        <w:r>
          <w:rPr>
            <w:rStyle w:val="Hyperlink"/>
          </w:rPr>
          <w:t xml:space="preserve">https://nalog.gov.ru/rn77/ens/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http://nizhegorodsky.mos.ru/information-on-taxes-and-taxation/detail/11280067.html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280067.html" TargetMode="External" /><Relationship Type="http://schemas.openxmlformats.org/officeDocument/2006/relationships/hyperlink" Id="rId20" Target="https://nalog.gov.ru/rn77/en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280067.html" TargetMode="External" /><Relationship Type="http://schemas.openxmlformats.org/officeDocument/2006/relationships/hyperlink" Id="rId20" Target="https://nalog.gov.ru/rn77/en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2025-03-06T00:49:30Z</dcterms:created>
  <dcterms:modified xsi:type="dcterms:W3CDTF">2025-03-06T00:49:30Z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