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8b28952c0523eb380d27b6afceeb0f3ef989e9"/>
    <w:p>
      <w:pPr>
        <w:pStyle w:val="Heading3"/>
      </w:pPr>
      <w:r>
        <w:t xml:space="preserve">27.01.2023 состоится вебинар "Порядок заполнения платежных документов в условиях работы ЕНС"</w:t>
      </w:r>
    </w:p>
    <w:p>
      <w:pPr>
        <w:pStyle w:val="FirstParagraph"/>
      </w:pPr>
      <w:r>
        <w:t xml:space="preserve">17.01.2023</w:t>
      </w:r>
    </w:p>
    <w:p>
      <w:pPr>
        <w:pStyle w:val="BodyText"/>
      </w:pPr>
      <w:r>
        <w:drawing>
          <wp:inline>
            <wp:extent cx="5334000" cy="736120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b87/za3zjzpt5w331xckt2vn4by2wko8kh4c/Prilozheni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61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http://nizhegorodsky.mos.ru/information-on-taxes-and-taxation/detail/11348708.html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3487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3487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2025-03-06T00:29:39Z</dcterms:created>
  <dcterms:modified xsi:type="dcterms:W3CDTF">2025-03-06T00:29:39Z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