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f71415314aa52760da56386bb344b9aa8242f"/>
    <w:p>
      <w:pPr>
        <w:pStyle w:val="Heading3"/>
      </w:pPr>
      <w:r>
        <w:t xml:space="preserve">Заявительный порядок предоставления налоговых льгот по транспортному и земельному налогам организаций.</w:t>
      </w:r>
    </w:p>
    <w:p>
      <w:pPr>
        <w:pStyle w:val="FirstParagraph"/>
      </w:pPr>
      <w:r>
        <w:t xml:space="preserve">26.01.2023</w:t>
      </w:r>
    </w:p>
    <w:p>
      <w:pPr>
        <w:pStyle w:val="BodyText"/>
      </w:pPr>
      <w:r>
        <w:t xml:space="preserve">Организациям, которые имеют право на льготы по транспортному или земельному налогу, необходимо направить в налоговый орган заявление налогоплательщика-организации о предоставлении налоговой льготы по транспортному налогу и (или) земельному налогу.</w:t>
      </w:r>
    </w:p>
    <w:p>
      <w:pPr>
        <w:pStyle w:val="BodyText"/>
      </w:pPr>
      <w:r>
        <w:t xml:space="preserve">Вместе с ним они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</w:t>
      </w:r>
      <w:r>
        <w:t xml:space="preserve"> </w:t>
      </w:r>
      <w:hyperlink r:id="rId20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не установлен. Поэтому заявление о представлении налоговой льготы за 2022 год организации целесообразно представить в течение I квартала 2023 года.</w:t>
      </w:r>
    </w:p>
    <w:p>
      <w:pPr>
        <w:pStyle w:val="BodyText"/>
      </w:pPr>
      <w:r>
        <w:t xml:space="preserve">Сообщение об исчисленных суммах транспортного и (или) земельного налога, налога на имущество организаций (далее – Сообщение) составляется на основе информации, имеющейся у налогового органа, в том числе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</w:t>
      </w:r>
    </w:p>
    <w:p>
      <w:pPr>
        <w:pStyle w:val="BodyText"/>
      </w:pPr>
      <w:r>
        <w:t xml:space="preserve">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направляет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http://nizhegorodsky.mos.ru/information-on-taxes-and-taxation/detail/11368306.html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6C5A18EE9D0EDEE623AD2A62E0498A5BCD43D0773F1B06DCE0B06A596D4E8B26F02128EFDBA28665E9CF633DA0REf5M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368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6C5A18EE9D0EDEE623AD2A62E0498A5BCD43D0773F1B06DCE0B06A596D4E8B26F02128EFDBA28665E9CF633DA0REf5M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368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2025-03-06T00:50:00Z</dcterms:created>
  <dcterms:modified xsi:type="dcterms:W3CDTF">2025-03-06T00:50:00Z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