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кларационная-кампания-2024"/>
    <w:p>
      <w:pPr>
        <w:pStyle w:val="Heading3"/>
      </w:pPr>
      <w:r>
        <w:t xml:space="preserve">Декларационная кампания 2024</w:t>
      </w:r>
    </w:p>
    <w:p>
      <w:pPr>
        <w:pStyle w:val="FirstParagraph"/>
      </w:pPr>
      <w:r>
        <w:t xml:space="preserve">21.05.2024</w:t>
      </w:r>
    </w:p>
    <w:p>
      <w:pPr>
        <w:pStyle w:val="BodyText"/>
      </w:pPr>
      <w:r>
        <w:drawing>
          <wp:inline>
            <wp:extent cx="5334000" cy="75498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d_2422564183%20-%200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9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http://nizhegorodsky.mos.ru/information-on-taxes-and-taxation/detail/12380810.html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23808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23808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2025-03-06T00:31:28Z</dcterms:created>
  <dcterms:modified xsi:type="dcterms:W3CDTF">2025-03-06T00:31:28Z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