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acbbc97b85ed9d5d1d45d39c13b6dac033c6e6"/>
    <w:p>
      <w:pPr>
        <w:pStyle w:val="Heading3"/>
      </w:pPr>
      <w:r>
        <w:t xml:space="preserve">Памятка об изменениях казначейского счета г. Москвы</w:t>
      </w:r>
    </w:p>
    <w:p>
      <w:pPr>
        <w:pStyle w:val="FirstParagraph"/>
      </w:pPr>
      <w:r>
        <w:t xml:space="preserve">20.02.2021</w:t>
      </w:r>
    </w:p>
    <w:p>
      <w:pPr>
        <w:pStyle w:val="BodyText"/>
      </w:pPr>
      <w:r>
        <w:t xml:space="preserve">Обращаем внимание, что для достоверного ведения учета в налоговых органах</w:t>
      </w:r>
      <w:r>
        <w:t xml:space="preserve"> </w:t>
      </w:r>
      <w:r>
        <w:rPr>
          <w:bCs/>
          <w:b/>
        </w:rPr>
        <w:t xml:space="preserve">важно,</w:t>
      </w:r>
      <w:r>
        <w:t xml:space="preserve"> </w:t>
      </w:r>
      <w:r>
        <w:t xml:space="preserve">чтобы расчетный документ был заполнен плательщиком правильно.</w:t>
      </w:r>
    </w:p>
    <w:p>
      <w:pPr>
        <w:pStyle w:val="BodyText"/>
      </w:pPr>
      <w:r>
        <w:t xml:space="preserve">С 01.01.2021г. вступают в силу изменения в реквизитах казначейских счетов Федерального казначейства и реквизитов счетов, входящих в состав единого казначейского счета, в том числе включающую в себя информацию о наименованиях подразделений Банка России.</w:t>
      </w:r>
    </w:p>
    <w:p>
      <w:pPr>
        <w:pStyle w:val="BodyText"/>
      </w:pPr>
      <w:r>
        <w:t xml:space="preserve">Казначейский счет указывается в платежных поручениях в реквизите №15 и является обязательным реквизитом.</w:t>
      </w:r>
    </w:p>
    <w:p>
      <w:pPr>
        <w:pStyle w:val="BodyText"/>
      </w:pPr>
      <w:r>
        <w:rPr>
          <w:bCs/>
          <w:b/>
        </w:rPr>
        <w:t xml:space="preserve">Актуальный казначейский счет г. Москвы с 01.01.2021г. – 40102810545370000003.</w:t>
      </w:r>
    </w:p>
    <w:p>
      <w:pPr>
        <w:pStyle w:val="BodyText"/>
      </w:pPr>
      <w:r>
        <w:t xml:space="preserve">┌───────┐</w:t>
      </w:r>
    </w:p>
    <w:p>
      <w:pPr>
        <w:pStyle w:val="BodyText"/>
      </w:pPr>
      <w:r>
        <w:t xml:space="preserve">(62) (71) (2)──┤0401060│</w:t>
      </w:r>
    </w:p>
    <w:p>
      <w:pPr>
        <w:pStyle w:val="BodyText"/>
      </w:pPr>
      <w:r>
        <w:t xml:space="preserve">______________________ ______________________ └───────┘</w:t>
      </w:r>
    </w:p>
    <w:p>
      <w:pPr>
        <w:pStyle w:val="BodyText"/>
      </w:pPr>
      <w:r>
        <w:t xml:space="preserve">Поступ. в банк плат. Списано со сч. плат.</w:t>
      </w:r>
    </w:p>
    <w:p>
      <w:pPr>
        <w:pStyle w:val="BodyText"/>
      </w:pPr>
      <w:r>
        <w:t xml:space="preserve">(1)</w:t>
      </w:r>
    </w:p>
    <w:p>
      <w:pPr>
        <w:pStyle w:val="BodyText"/>
      </w:pPr>
      <w:r>
        <w:t xml:space="preserve">│ (4) (5) ┌─────┐</w:t>
      </w:r>
    </w:p>
    <w:p>
      <w:pPr>
        <w:pStyle w:val="BodyText"/>
      </w:pPr>
      <w:r>
        <w:t xml:space="preserve">ПЛАТЕЖНОЕ ПОРУЧЕНИЕ N (3) ______________ _________________ │(101)│</w:t>
      </w:r>
    </w:p>
    <w:p>
      <w:pPr>
        <w:pStyle w:val="BodyText"/>
      </w:pPr>
      <w:r>
        <w:t xml:space="preserve">Дата Вид платежа └─────┘</w:t>
      </w:r>
    </w:p>
    <w:p>
      <w:pPr>
        <w:pStyle w:val="BodyText"/>
      </w:pPr>
      <w:r>
        <w:t xml:space="preserve">Сумма │(6)</w:t>
      </w:r>
    </w:p>
    <w:p>
      <w:pPr>
        <w:pStyle w:val="BodyText"/>
      </w:pPr>
      <w:r>
        <w:t xml:space="preserve">прописью│</w:t>
      </w:r>
    </w:p>
    <w:p>
      <w:pPr>
        <w:pStyle w:val="BodyText"/>
      </w:pPr>
      <w:r>
        <w:t xml:space="preserve">│</w:t>
      </w:r>
    </w:p>
    <w:p>
      <w:pPr>
        <w:pStyle w:val="BodyText"/>
      </w:pPr>
      <w:r>
        <w:t xml:space="preserve">────────┴───────┬────────────────────┬────────┬────────────────────────────</w:t>
      </w:r>
    </w:p>
    <w:p>
      <w:pPr>
        <w:pStyle w:val="BodyText"/>
      </w:pPr>
      <w:r>
        <w:t xml:space="preserve">ИНН (60) │КПП (102) │Сумма │(7)</w:t>
      </w:r>
    </w:p>
    <w:p>
      <w:pPr>
        <w:pStyle w:val="BodyText"/>
      </w:pPr>
      <w:r>
        <w:t xml:space="preserve">────────────────┴────────────────────┤ │</w:t>
      </w:r>
    </w:p>
    <w:p>
      <w:pPr>
        <w:pStyle w:val="BodyText"/>
      </w:pPr>
      <w:r>
        <w:t xml:space="preserve">(8) ├────────┼────────────────────────────</w:t>
      </w:r>
    </w:p>
    <w:p>
      <w:pPr>
        <w:pStyle w:val="BodyText"/>
      </w:pPr>
      <w:r>
        <w:t xml:space="preserve">│Сч. N │(9)</w:t>
      </w:r>
    </w:p>
    <w:p>
      <w:pPr>
        <w:pStyle w:val="BodyText"/>
      </w:pPr>
      <w:r>
        <w:t xml:space="preserve">Плательщик │ │</w:t>
      </w:r>
    </w:p>
    <w:p>
      <w:pPr>
        <w:pStyle w:val="BodyText"/>
      </w:pPr>
      <w:r>
        <w:t xml:space="preserve">─────────────────────────────────────┼────────┤</w:t>
      </w:r>
    </w:p>
    <w:p>
      <w:pPr>
        <w:pStyle w:val="BodyText"/>
      </w:pPr>
      <w:r>
        <w:t xml:space="preserve">(10) │БИК │(11)</w:t>
      </w:r>
    </w:p>
    <w:p>
      <w:pPr>
        <w:pStyle w:val="BodyText"/>
      </w:pPr>
      <w:r>
        <w:t xml:space="preserve">├────────┤</w:t>
      </w:r>
    </w:p>
    <w:p>
      <w:pPr>
        <w:pStyle w:val="BodyText"/>
      </w:pPr>
      <w:r>
        <w:t xml:space="preserve">│Сч. N │(12)</w:t>
      </w:r>
    </w:p>
    <w:p>
      <w:pPr>
        <w:pStyle w:val="BodyText"/>
      </w:pPr>
      <w:r>
        <w:t xml:space="preserve">Банк плательщика │ │</w:t>
      </w:r>
    </w:p>
    <w:p>
      <w:pPr>
        <w:pStyle w:val="BodyText"/>
      </w:pPr>
      <w:r>
        <w:t xml:space="preserve">─────────────────────────────────────┼────────┼────────────────────────────</w:t>
      </w:r>
    </w:p>
    <w:p>
      <w:pPr>
        <w:pStyle w:val="BodyText"/>
      </w:pPr>
      <w:r>
        <w:rPr>
          <w:bCs/>
          <w:b/>
        </w:rPr>
        <w:t xml:space="preserve">(13) ГУ Банка России по ЦФО//УФК по │БИК │(14)004525988</w:t>
      </w:r>
    </w:p>
    <w:p>
      <w:pPr>
        <w:pStyle w:val="BodyText"/>
      </w:pPr>
      <w:r>
        <w:rPr>
          <w:bCs/>
          <w:b/>
        </w:rPr>
        <w:t xml:space="preserve">Г.Москве г.Москва</w:t>
      </w:r>
      <w:r>
        <w:t xml:space="preserve"> </w:t>
      </w:r>
      <w:r>
        <w:t xml:space="preserve">├────────┤</w:t>
      </w:r>
    </w:p>
    <w:p>
      <w:pPr>
        <w:pStyle w:val="BodyText"/>
      </w:pPr>
      <w:r>
        <w:t xml:space="preserve">│Сч. N</w:t>
      </w:r>
      <w:r>
        <w:t xml:space="preserve"> </w:t>
      </w:r>
      <w:r>
        <w:rPr>
          <w:bCs/>
          <w:b/>
        </w:rPr>
        <w:t xml:space="preserve">│(15)40102810545370000003</w:t>
      </w:r>
    </w:p>
    <w:p>
      <w:pPr>
        <w:pStyle w:val="BodyText"/>
      </w:pPr>
      <w:r>
        <w:t xml:space="preserve">Банк получателя │ │</w:t>
      </w:r>
    </w:p>
    <w:p>
      <w:pPr>
        <w:pStyle w:val="BodyText"/>
      </w:pPr>
      <w:r>
        <w:t xml:space="preserve">────────────────┬────────────────────┼────────┤</w:t>
      </w:r>
    </w:p>
    <w:p>
      <w:pPr>
        <w:pStyle w:val="BodyText"/>
      </w:pPr>
      <w:r>
        <w:t xml:space="preserve">ИНН (61) │КПП (103) │Сч. N</w:t>
      </w:r>
      <w:r>
        <w:t xml:space="preserve"> </w:t>
      </w:r>
      <w:r>
        <w:rPr>
          <w:bCs/>
          <w:b/>
        </w:rPr>
        <w:t xml:space="preserve">│(17)03100643000000017300</w:t>
      </w:r>
    </w:p>
    <w:p>
      <w:pPr>
        <w:pStyle w:val="BodyText"/>
      </w:pPr>
      <w:r>
        <w:t xml:space="preserve">────────────────┴────────────────────┤ │</w:t>
      </w:r>
    </w:p>
    <w:p>
      <w:pPr>
        <w:pStyle w:val="BodyText"/>
      </w:pPr>
      <w:r>
        <w:t xml:space="preserve">(16) ├────────┼──────┬───────────┬─────────</w:t>
      </w:r>
    </w:p>
    <w:p>
      <w:pPr>
        <w:pStyle w:val="BodyText"/>
      </w:pPr>
      <w:r>
        <w:t xml:space="preserve">│Вид оп. │(18) │Срок плат. │(19)</w:t>
      </w:r>
    </w:p>
    <w:p>
      <w:pPr>
        <w:pStyle w:val="BodyText"/>
      </w:pPr>
      <w:r>
        <w:t xml:space="preserve">├────────┤ ├───────────┤</w:t>
      </w:r>
    </w:p>
    <w:p>
      <w:pPr>
        <w:pStyle w:val="BodyText"/>
      </w:pPr>
      <w:r>
        <w:t xml:space="preserve">│Наз. пл.│(20) │Очер. плат.│(21)</w:t>
      </w:r>
    </w:p>
    <w:p>
      <w:pPr>
        <w:pStyle w:val="BodyText"/>
      </w:pPr>
      <w:r>
        <w:t xml:space="preserve">├────────┤ ├───────────┤</w:t>
      </w:r>
    </w:p>
    <w:p>
      <w:pPr>
        <w:pStyle w:val="BodyText"/>
      </w:pPr>
      <w:r>
        <w:t xml:space="preserve">Получатель │Код │(22) │Рез. поле │(23)</w:t>
      </w:r>
    </w:p>
    <w:p>
      <w:pPr>
        <w:pStyle w:val="BodyText"/>
      </w:pPr>
      <w:r>
        <w:t xml:space="preserve">──────────────┬────────────┬─────┬───┴────┬───┴──────┴───┬───────┴───┬─────</w:t>
      </w:r>
    </w:p>
    <w:p>
      <w:pPr>
        <w:pStyle w:val="BodyText"/>
      </w:pPr>
      <w:r>
        <w:t xml:space="preserve">(104) │ (105) │(106)│ (107) │ (108) │ (109) │(110)</w:t>
      </w:r>
    </w:p>
    <w:p>
      <w:pPr>
        <w:pStyle w:val="BodyText"/>
      </w:pPr>
      <w:r>
        <w:t xml:space="preserve">──────────────┴────────────┴─────┴────────┴──────────────┴───────────┴─────</w:t>
      </w:r>
    </w:p>
    <w:p>
      <w:pPr>
        <w:pStyle w:val="BodyText"/>
      </w:pPr>
      <w:r>
        <w:t xml:space="preserve">(24)</w:t>
      </w:r>
    </w:p>
    <w:p>
      <w:pPr>
        <w:pStyle w:val="BodyText"/>
      </w:pPr>
      <w:r>
        <w:t xml:space="preserve">Назначение платежа</w:t>
      </w:r>
    </w:p>
    <w:p>
      <w:pPr>
        <w:pStyle w:val="BodyText"/>
      </w:pPr>
      <w:r>
        <w:t xml:space="preserve">___________________________________________________________________________</w:t>
      </w:r>
    </w:p>
    <w:p>
      <w:pPr>
        <w:pStyle w:val="BodyText"/>
      </w:pPr>
      <w:r>
        <w:t xml:space="preserve">Подписи Отметки банка</w:t>
      </w:r>
    </w:p>
    <w:p>
      <w:pPr>
        <w:pStyle w:val="BodyText"/>
      </w:pPr>
      <w:r>
        <w:t xml:space="preserve">(44) (45)</w:t>
      </w:r>
    </w:p>
    <w:p>
      <w:pPr>
        <w:pStyle w:val="BodyText"/>
      </w:pPr>
      <w:r>
        <w:t xml:space="preserve">(43) _________________________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http://nizhegorodsky.mos.ru/information-on-taxes-and-taxation/detail/9731354.html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Нижегородского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nizhegorodsky.mos.ru" TargetMode="External" /><Relationship Type="http://schemas.openxmlformats.org/officeDocument/2006/relationships/hyperlink" Id="rId20" Target="http://nizhegorodsky.mos.ru/information-on-taxes-and-taxation/detail/973135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nizhegorodsky.mos.ru" TargetMode="External" /><Relationship Type="http://schemas.openxmlformats.org/officeDocument/2006/relationships/hyperlink" Id="rId20" Target="http://nizhegorodsky.mos.ru/information-on-taxes-and-taxation/detail/973135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2024-08-15T18:52:00Z</dcterms:created>
  <dcterms:modified xsi:type="dcterms:W3CDTF">2024-08-15T18:52:00Z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